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725B" w:rsidRDefault="00C5725B">
      <w:pPr>
        <w:rPr>
          <w:rFonts w:ascii="Arial" w:eastAsia="Calibri" w:hAnsi="Arial" w:cs="Arial"/>
          <w:bCs/>
          <w:i/>
          <w:iCs/>
          <w:kern w:val="36"/>
        </w:rPr>
      </w:pPr>
      <w:r w:rsidRPr="00C5725B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19.05.2023 N 786</w:t>
      </w:r>
    </w:p>
    <w:p w:rsidR="007F09DB" w:rsidRPr="003117BC" w:rsidRDefault="007F09DB" w:rsidP="00AC3200">
      <w:pPr>
        <w:pStyle w:val="a4"/>
        <w:spacing w:after="0"/>
        <w:jc w:val="both"/>
        <w:rPr>
          <w:rFonts w:ascii="Arial" w:hAnsi="Arial" w:cs="Arial"/>
        </w:rPr>
      </w:pPr>
      <w:r w:rsidRPr="003117BC">
        <w:rPr>
          <w:rFonts w:ascii="Arial" w:hAnsi="Arial" w:cs="Arial"/>
        </w:rPr>
        <w:t>Уточнили, что кассовый чек и БСО могут содержать реквизит «код товара», в котором вместо кода идентификации указан только код товара из кода идентификации, если продажа маркированной продукции происходит:</w:t>
      </w:r>
    </w:p>
    <w:p w:rsidR="007F09DB" w:rsidRPr="003117BC" w:rsidRDefault="007F09DB" w:rsidP="00AC3200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3117BC">
        <w:rPr>
          <w:rFonts w:ascii="Arial" w:hAnsi="Arial" w:cs="Arial"/>
        </w:rPr>
        <w:t>при оказании услуг общепита;</w:t>
      </w:r>
    </w:p>
    <w:p w:rsidR="007F09DB" w:rsidRPr="003117BC" w:rsidRDefault="007F09DB" w:rsidP="00AC3200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3117BC">
        <w:rPr>
          <w:rFonts w:ascii="Arial" w:hAnsi="Arial" w:cs="Arial"/>
        </w:rPr>
        <w:t>как сделка между организацией и ИП с оплатой наличными или, например, с</w:t>
      </w:r>
      <w:r>
        <w:rPr>
          <w:rFonts w:ascii="Arial" w:hAnsi="Arial" w:cs="Arial"/>
        </w:rPr>
        <w:t> </w:t>
      </w:r>
      <w:r w:rsidRPr="003117BC">
        <w:rPr>
          <w:rFonts w:ascii="Arial" w:hAnsi="Arial" w:cs="Arial"/>
        </w:rPr>
        <w:t>помощью банковской карты.</w:t>
      </w:r>
    </w:p>
    <w:p w:rsidR="007F09DB" w:rsidRDefault="007F09DB" w:rsidP="00AC3200">
      <w:pPr>
        <w:pStyle w:val="a4"/>
        <w:spacing w:before="120" w:after="0"/>
        <w:jc w:val="both"/>
        <w:rPr>
          <w:rFonts w:ascii="Arial" w:hAnsi="Arial" w:cs="Arial"/>
        </w:rPr>
      </w:pPr>
      <w:r w:rsidRPr="003117BC">
        <w:rPr>
          <w:rFonts w:ascii="Arial" w:hAnsi="Arial" w:cs="Arial"/>
        </w:rPr>
        <w:t xml:space="preserve">Ранее такое правило действовало исключительно для торговли через </w:t>
      </w:r>
      <w:proofErr w:type="spellStart"/>
      <w:r w:rsidRPr="003117BC">
        <w:rPr>
          <w:rFonts w:ascii="Arial" w:hAnsi="Arial" w:cs="Arial"/>
        </w:rPr>
        <w:t>вендинговые</w:t>
      </w:r>
      <w:proofErr w:type="spellEnd"/>
      <w:r w:rsidRPr="003117BC">
        <w:rPr>
          <w:rFonts w:ascii="Arial" w:hAnsi="Arial" w:cs="Arial"/>
        </w:rPr>
        <w:t xml:space="preserve"> автоматы.</w:t>
      </w:r>
    </w:p>
    <w:p w:rsidR="00CE127A" w:rsidRDefault="00CE127A" w:rsidP="00CE127A">
      <w:pPr>
        <w:pStyle w:val="a5"/>
      </w:pPr>
    </w:p>
    <w:p w:rsidR="007A191A" w:rsidRDefault="007A191A" w:rsidP="00CE127A">
      <w:pPr>
        <w:pStyle w:val="a5"/>
      </w:pPr>
    </w:p>
    <w:p w:rsidR="00C5725B" w:rsidRDefault="00CE127A">
      <w:pPr>
        <w:rPr>
          <w:rFonts w:ascii="Arial" w:eastAsia="Calibri" w:hAnsi="Arial" w:cs="Arial"/>
          <w:bCs/>
          <w:i/>
          <w:iCs/>
          <w:kern w:val="36"/>
        </w:rPr>
      </w:pPr>
      <w:r w:rsidRPr="00CE127A">
        <w:rPr>
          <w:rFonts w:ascii="Arial" w:eastAsia="Calibri" w:hAnsi="Arial" w:cs="Arial"/>
          <w:bCs/>
          <w:i/>
          <w:iCs/>
          <w:kern w:val="36"/>
        </w:rPr>
        <w:t>Информацию ФНС России от 18.05.2023</w:t>
      </w:r>
      <w:r>
        <w:rPr>
          <w:rFonts w:ascii="Arial" w:eastAsia="Calibri" w:hAnsi="Arial" w:cs="Arial"/>
          <w:bCs/>
          <w:i/>
          <w:iCs/>
          <w:kern w:val="36"/>
        </w:rPr>
        <w:t xml:space="preserve"> и</w:t>
      </w:r>
      <w:r>
        <w:rPr>
          <w:rFonts w:ascii="Arial" w:hAnsi="Arial" w:cs="Arial"/>
          <w:i/>
          <w:iCs/>
        </w:rPr>
        <w:t xml:space="preserve"> </w:t>
      </w:r>
      <w:r w:rsidRPr="00CE127A">
        <w:rPr>
          <w:rFonts w:ascii="Arial" w:eastAsia="Calibri" w:hAnsi="Arial" w:cs="Arial"/>
          <w:bCs/>
          <w:i/>
          <w:iCs/>
          <w:kern w:val="36"/>
        </w:rPr>
        <w:t>Письмо ФНС России N ЕД-26-8/8@, Казначейства России N 07-04-05/05-12658 от 15.05.2023</w:t>
      </w:r>
    </w:p>
    <w:p w:rsidR="007A191A" w:rsidRPr="00892A05" w:rsidRDefault="007A191A" w:rsidP="00AC3200">
      <w:pPr>
        <w:pStyle w:val="a6"/>
        <w:spacing w:after="0"/>
        <w:jc w:val="both"/>
        <w:rPr>
          <w:rFonts w:ascii="Arial" w:hAnsi="Arial" w:cs="Arial"/>
        </w:rPr>
      </w:pPr>
      <w:r w:rsidRPr="00892A05">
        <w:rPr>
          <w:rFonts w:ascii="Arial" w:hAnsi="Arial" w:cs="Arial"/>
        </w:rPr>
        <w:t>С 15.05.2023 при перечислении ЕНП и иных платежей, которые администрируют налоговики, в поле 16</w:t>
      </w:r>
      <w:r>
        <w:rPr>
          <w:rFonts w:ascii="Arial" w:hAnsi="Arial" w:cs="Arial"/>
        </w:rPr>
        <w:t xml:space="preserve"> </w:t>
      </w:r>
      <w:r w:rsidRPr="00892A05">
        <w:rPr>
          <w:rFonts w:ascii="Arial" w:hAnsi="Arial" w:cs="Arial"/>
        </w:rPr>
        <w:t>реквизита «Получатель» платежного поручения нужно указывать «Казначейство России (ФНС России)». Остальные реквизиты остались прежними.</w:t>
      </w:r>
    </w:p>
    <w:p w:rsidR="007A191A" w:rsidRDefault="007A191A" w:rsidP="00AC320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bookmarkStart w:id="0" w:name="_Hlk135907125"/>
      <w:r w:rsidRPr="00892A05">
        <w:rPr>
          <w:rFonts w:ascii="Arial" w:hAnsi="Arial" w:cs="Arial"/>
        </w:rPr>
        <w:t>Налоговики разъясн</w:t>
      </w:r>
      <w:r>
        <w:rPr>
          <w:rFonts w:ascii="Arial" w:hAnsi="Arial" w:cs="Arial"/>
        </w:rPr>
        <w:t>и</w:t>
      </w:r>
      <w:r w:rsidRPr="00892A05">
        <w:rPr>
          <w:rFonts w:ascii="Arial" w:hAnsi="Arial" w:cs="Arial"/>
        </w:rPr>
        <w:t xml:space="preserve">ли: </w:t>
      </w:r>
      <w:bookmarkEnd w:id="0"/>
      <w:r w:rsidRPr="00892A05">
        <w:rPr>
          <w:rFonts w:ascii="Arial" w:hAnsi="Arial" w:cs="Arial"/>
        </w:rPr>
        <w:t>даже если в расчетном документе будут старые реквизиты, на зачисление средств это не повлияет.</w:t>
      </w:r>
    </w:p>
    <w:p w:rsidR="007A191A" w:rsidRPr="0045769A" w:rsidRDefault="007A191A" w:rsidP="00AC320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127A" w:rsidRDefault="00CE127A"/>
    <w:p w:rsidR="007F09DB" w:rsidRDefault="007F09DB"/>
    <w:sectPr w:rsidR="007F0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7A793F"/>
    <w:multiLevelType w:val="hybridMultilevel"/>
    <w:tmpl w:val="5492CFE2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5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25B"/>
    <w:rsid w:val="007A191A"/>
    <w:rsid w:val="007F09DB"/>
    <w:rsid w:val="00C5725B"/>
    <w:rsid w:val="00CE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FF0DC"/>
  <w15:chartTrackingRefBased/>
  <w15:docId w15:val="{A6C3216A-BF52-2645-9F83-84640135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725B"/>
    <w:rPr>
      <w:color w:val="0000FF"/>
      <w:u w:val="single"/>
    </w:rPr>
  </w:style>
  <w:style w:type="paragraph" w:customStyle="1" w:styleId="a4">
    <w:basedOn w:val="a"/>
    <w:next w:val="a5"/>
    <w:uiPriority w:val="99"/>
    <w:rsid w:val="007F09DB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7F09DB"/>
    <w:rPr>
      <w:rFonts w:ascii="Times New Roman" w:hAnsi="Times New Roman" w:cs="Times New Roman"/>
      <w:sz w:val="24"/>
      <w:szCs w:val="24"/>
    </w:rPr>
  </w:style>
  <w:style w:type="paragraph" w:styleId="a6">
    <w:basedOn w:val="a"/>
    <w:next w:val="a5"/>
    <w:uiPriority w:val="99"/>
    <w:rsid w:val="007A191A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2023-05-26T04:15:00Z</dcterms:created>
  <dcterms:modified xsi:type="dcterms:W3CDTF">2023-05-26T04:15:00Z</dcterms:modified>
</cp:coreProperties>
</file>